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FDA98" w14:textId="32CDE953" w:rsidR="004B17E3" w:rsidRDefault="004B17E3" w:rsidP="004B17E3">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102-e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200</w:t>
      </w:r>
      <w:r w:rsidR="00A20E02">
        <w:rPr>
          <w:rFonts w:ascii="Arial" w:hAnsi="Arial" w:cs="Arial"/>
          <w:b/>
          <w:bCs/>
        </w:rPr>
        <w:t>6520</w:t>
      </w:r>
    </w:p>
    <w:p w14:paraId="78D1E51D" w14:textId="77777777" w:rsidR="004B17E3" w:rsidRPr="00210D4C" w:rsidRDefault="004B17E3" w:rsidP="004B17E3">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August</w:t>
      </w:r>
      <w:r w:rsidRPr="00435F1E">
        <w:rPr>
          <w:rFonts w:ascii="Arial" w:eastAsia="MS Mincho" w:hAnsi="Arial" w:cs="Arial"/>
          <w:b/>
          <w:bCs/>
          <w:lang w:eastAsia="ja-JP"/>
        </w:rPr>
        <w:t xml:space="preserve"> </w:t>
      </w:r>
      <w:r>
        <w:rPr>
          <w:rFonts w:ascii="Arial" w:eastAsia="MS Mincho" w:hAnsi="Arial" w:cs="Arial"/>
          <w:b/>
          <w:bCs/>
          <w:lang w:eastAsia="ja-JP"/>
        </w:rPr>
        <w:t>17</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xml:space="preserve"> –</w:t>
      </w:r>
      <w:r>
        <w:rPr>
          <w:rFonts w:ascii="Arial" w:eastAsia="MS Mincho" w:hAnsi="Arial" w:cs="Arial"/>
          <w:b/>
          <w:bCs/>
          <w:lang w:eastAsia="ja-JP"/>
        </w:rPr>
        <w:t xml:space="preserve"> 28</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20</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12AC029C" w:rsidR="00E90E49" w:rsidRPr="00764EBC" w:rsidRDefault="00E90E49" w:rsidP="00311702">
      <w:pPr>
        <w:pStyle w:val="3GPPHeader"/>
      </w:pPr>
      <w:r w:rsidRPr="00764EBC">
        <w:t>Agenda Item:</w:t>
      </w:r>
      <w:r w:rsidRPr="00764EBC">
        <w:tab/>
      </w:r>
      <w:r w:rsidR="004063E9">
        <w:t>8</w:t>
      </w:r>
      <w:r w:rsidR="006A276B">
        <w:t>.</w:t>
      </w:r>
      <w:r w:rsidR="004B17E3">
        <w:t>4.</w:t>
      </w:r>
      <w:r w:rsidR="006A276B">
        <w:t>2</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28BA8C89" w:rsidR="00531215" w:rsidRPr="00764EBC" w:rsidRDefault="003D3C45" w:rsidP="00311702">
      <w:pPr>
        <w:pStyle w:val="3GPPHeader"/>
      </w:pPr>
      <w:r w:rsidRPr="00764EBC">
        <w:t>Title:</w:t>
      </w:r>
      <w:r w:rsidR="00E90E49" w:rsidRPr="00764EBC">
        <w:tab/>
      </w:r>
      <w:r w:rsidR="004063E9">
        <w:t xml:space="preserve">On </w:t>
      </w:r>
      <w:r w:rsidR="00495F3B">
        <w:t>Timing Advance</w:t>
      </w:r>
      <w:r w:rsidR="004063E9">
        <w:t xml:space="preserve"> for NTN</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7656BD8F" w14:textId="544E8A13" w:rsidR="001E7281" w:rsidRDefault="004063E9" w:rsidP="00B42AE4">
      <w:pPr>
        <w:jc w:val="both"/>
      </w:pPr>
      <w:r>
        <w:t xml:space="preserve">One of the RAN1-lead objectives in the </w:t>
      </w:r>
      <w:r w:rsidR="009C0798">
        <w:t xml:space="preserve">NTN </w:t>
      </w:r>
      <w:r>
        <w:t xml:space="preserve">WID </w:t>
      </w:r>
      <w:r>
        <w:fldChar w:fldCharType="begin"/>
      </w:r>
      <w:r>
        <w:instrText xml:space="preserve"> REF _Ref30442809 \r \h </w:instrText>
      </w:r>
      <w:r>
        <w:fldChar w:fldCharType="separate"/>
      </w:r>
      <w:r w:rsidR="00EB0655">
        <w:t>[1]</w:t>
      </w:r>
      <w:r>
        <w:fldChar w:fldCharType="end"/>
      </w:r>
      <w:r w:rsidR="00C3675D">
        <w:t xml:space="preserve">, </w:t>
      </w:r>
      <w:r w:rsidR="00C3675D">
        <w:fldChar w:fldCharType="begin"/>
      </w:r>
      <w:r w:rsidR="00C3675D">
        <w:instrText xml:space="preserve"> REF _Ref46861923 \r \h </w:instrText>
      </w:r>
      <w:r w:rsidR="00C3675D">
        <w:fldChar w:fldCharType="separate"/>
      </w:r>
      <w:r w:rsidR="00EB0655">
        <w:t>[2]</w:t>
      </w:r>
      <w:r w:rsidR="00C3675D">
        <w:fldChar w:fldCharType="end"/>
      </w:r>
      <w:r>
        <w:t xml:space="preserve"> is</w:t>
      </w:r>
      <w:r w:rsidR="00495F3B">
        <w:t xml:space="preserve"> uplink timing</w:t>
      </w:r>
      <w:r>
        <w:t xml:space="preserve"> enhancements for NTN. </w:t>
      </w:r>
      <w:r w:rsidR="009C0798">
        <w:t xml:space="preserve">Some </w:t>
      </w:r>
      <w:r w:rsidR="00495F3B">
        <w:t xml:space="preserve">techniques for uplink timing advance and RACH procedure </w:t>
      </w:r>
      <w:r w:rsidR="009C0798">
        <w:t xml:space="preserve">have been identified during the NR NTN study item phase </w:t>
      </w:r>
      <w:r w:rsidR="009C0798">
        <w:fldChar w:fldCharType="begin"/>
      </w:r>
      <w:r w:rsidR="009C0798">
        <w:instrText xml:space="preserve"> REF _Ref30519541 \r \h </w:instrText>
      </w:r>
      <w:r w:rsidR="009C0798">
        <w:fldChar w:fldCharType="separate"/>
      </w:r>
      <w:r w:rsidR="00EB0655">
        <w:t>[3]</w:t>
      </w:r>
      <w:r w:rsidR="009C0798">
        <w:fldChar w:fldCharType="end"/>
      </w:r>
      <w:r w:rsidR="009C0798">
        <w:t xml:space="preserve">. </w:t>
      </w:r>
    </w:p>
    <w:p w14:paraId="30672A21" w14:textId="77777777" w:rsidR="00EC0D2F" w:rsidRPr="00E75532" w:rsidRDefault="00EC0D2F" w:rsidP="00416D56">
      <w:pPr>
        <w:jc w:val="both"/>
        <w:rPr>
          <w:szCs w:val="20"/>
        </w:rPr>
      </w:pPr>
    </w:p>
    <w:p w14:paraId="05E5CF06" w14:textId="45A05FEC" w:rsidR="001E7281" w:rsidRPr="009C0798" w:rsidRDefault="00EC0D2F" w:rsidP="009C0798">
      <w:pPr>
        <w:spacing w:after="180"/>
        <w:contextualSpacing/>
        <w:jc w:val="both"/>
        <w:rPr>
          <w:szCs w:val="20"/>
        </w:rPr>
      </w:pPr>
      <w:r>
        <w:rPr>
          <w:szCs w:val="20"/>
        </w:rPr>
        <w:t xml:space="preserve">In this contribution, we </w:t>
      </w:r>
      <w:r w:rsidR="009C0798">
        <w:rPr>
          <w:szCs w:val="20"/>
        </w:rPr>
        <w:t>provide our views on the topics of</w:t>
      </w:r>
      <w:r>
        <w:rPr>
          <w:szCs w:val="20"/>
        </w:rPr>
        <w:t xml:space="preserve"> </w:t>
      </w:r>
      <w:r w:rsidR="004F5A72">
        <w:rPr>
          <w:szCs w:val="20"/>
        </w:rPr>
        <w:t xml:space="preserve">timing advance compensation, timing advance command and RACH enhancement. </w:t>
      </w:r>
    </w:p>
    <w:p w14:paraId="57280800" w14:textId="26F8A240" w:rsidR="00163AAA" w:rsidRDefault="00EA5A5B" w:rsidP="00163AAA">
      <w:pPr>
        <w:pStyle w:val="Heading1"/>
      </w:pPr>
      <w:r>
        <w:t>Discussion</w:t>
      </w:r>
    </w:p>
    <w:p w14:paraId="21E5B5D5" w14:textId="40DB6B0D" w:rsidR="00163AAA" w:rsidRDefault="00163AAA" w:rsidP="00163AAA">
      <w:pPr>
        <w:pStyle w:val="Heading2"/>
        <w:jc w:val="both"/>
      </w:pPr>
      <w:r>
        <w:t xml:space="preserve">Timing advance </w:t>
      </w:r>
      <w:r w:rsidR="00D14FF8">
        <w:t>compensation</w:t>
      </w:r>
    </w:p>
    <w:p w14:paraId="67859DBB" w14:textId="2A7E9A81" w:rsidR="003D2941" w:rsidRDefault="00163AAA" w:rsidP="00163AAA">
      <w:pPr>
        <w:jc w:val="both"/>
      </w:pPr>
      <w:r>
        <w:t>Two options of timing advance (TA) acquisition</w:t>
      </w:r>
      <w:r w:rsidR="00B307BA">
        <w:t xml:space="preserve"> </w:t>
      </w:r>
      <w:r>
        <w:t xml:space="preserve">are possible for UE </w:t>
      </w:r>
      <w:r w:rsidR="00B307BA">
        <w:t xml:space="preserve">operation </w:t>
      </w:r>
      <w:r>
        <w:t xml:space="preserve">in NTN. The first option is </w:t>
      </w:r>
      <w:r w:rsidR="00B307BA">
        <w:t xml:space="preserve">UE </w:t>
      </w:r>
      <w:r>
        <w:t>autonomous</w:t>
      </w:r>
      <w:r w:rsidR="00B307BA">
        <w:t xml:space="preserve">ly calculates TA, based on its known location and satellite ephemeris. </w:t>
      </w:r>
      <w:r w:rsidR="003D2941">
        <w:t>The second option is network indicate</w:t>
      </w:r>
      <w:r w:rsidR="00C3675D">
        <w:t>s</w:t>
      </w:r>
      <w:r w:rsidR="003D2941">
        <w:t xml:space="preserve"> TA, where the common TA is broadcasted by the network per satellite beam/cell, and UE-specific differential TA is </w:t>
      </w:r>
      <w:r w:rsidR="00C3675D">
        <w:t>individually</w:t>
      </w:r>
      <w:r w:rsidR="003D2941">
        <w:t xml:space="preserve"> indicated by the network.</w:t>
      </w:r>
    </w:p>
    <w:p w14:paraId="1E4453AF" w14:textId="65C84941" w:rsidR="003D2941" w:rsidRDefault="003D2941" w:rsidP="00163AAA">
      <w:pPr>
        <w:jc w:val="both"/>
      </w:pPr>
    </w:p>
    <w:p w14:paraId="483A23E5" w14:textId="516CB002" w:rsidR="007904B3" w:rsidRDefault="00086526" w:rsidP="00163AAA">
      <w:pPr>
        <w:jc w:val="both"/>
      </w:pPr>
      <w:r>
        <w:t>Note that UEs in NTN have different capabilities. Some U</w:t>
      </w:r>
      <w:r w:rsidR="007904B3">
        <w:t>Es can</w:t>
      </w:r>
      <w:r>
        <w:t xml:space="preserve"> </w:t>
      </w:r>
      <w:r w:rsidR="007904B3">
        <w:t xml:space="preserve">autonomously acquire TA, while others cannot. Hence, both options are to be supported in NTN. In supporting option 2, the common TA is assumed to be broadcasted in NTN. Before the initial PRACH transmission, </w:t>
      </w:r>
      <w:r w:rsidR="00C3675D">
        <w:t xml:space="preserve">a </w:t>
      </w:r>
      <w:r w:rsidR="007904B3">
        <w:t>UE with option 2 know</w:t>
      </w:r>
      <w:r w:rsidR="00C3675D">
        <w:t>s</w:t>
      </w:r>
      <w:r w:rsidR="007904B3">
        <w:t xml:space="preserve"> common TA, while </w:t>
      </w:r>
      <w:r w:rsidR="00C3675D">
        <w:t xml:space="preserve">a </w:t>
      </w:r>
      <w:r w:rsidR="007904B3">
        <w:t>UE with option 1 know</w:t>
      </w:r>
      <w:r w:rsidR="00C3675D">
        <w:t>s</w:t>
      </w:r>
      <w:r w:rsidR="007904B3">
        <w:t xml:space="preserve"> full TA. </w:t>
      </w:r>
    </w:p>
    <w:p w14:paraId="3B98ECDC" w14:textId="77777777" w:rsidR="007904B3" w:rsidRDefault="007904B3" w:rsidP="00163AAA">
      <w:pPr>
        <w:jc w:val="both"/>
      </w:pPr>
    </w:p>
    <w:p w14:paraId="42A5556B" w14:textId="2551D77F" w:rsidR="007904B3" w:rsidRDefault="007904B3" w:rsidP="00163AAA">
      <w:pPr>
        <w:jc w:val="both"/>
      </w:pPr>
      <w:r>
        <w:t>It is preferred that UEs with option 1 apply the full TA for its PRACH transmission for better performance. In this case, network only needs to handle the residual timing error. With the limited TA information</w:t>
      </w:r>
      <w:r w:rsidR="00916B3D">
        <w:t xml:space="preserve">, </w:t>
      </w:r>
      <w:r w:rsidR="00C3675D">
        <w:t xml:space="preserve">a </w:t>
      </w:r>
      <w:r>
        <w:t>UE with option 2</w:t>
      </w:r>
      <w:r w:rsidR="00916B3D">
        <w:t xml:space="preserve"> can only apply the common TA for its PRACH transmission. </w:t>
      </w:r>
      <w:r>
        <w:t xml:space="preserve"> </w:t>
      </w:r>
    </w:p>
    <w:p w14:paraId="0A7E48EB" w14:textId="452FDDCB" w:rsidR="007904B3" w:rsidRDefault="007904B3" w:rsidP="00163AAA">
      <w:pPr>
        <w:jc w:val="both"/>
      </w:pPr>
    </w:p>
    <w:p w14:paraId="706412D8" w14:textId="4E9211B7" w:rsidR="00916B3D" w:rsidRDefault="00916B3D" w:rsidP="00916B3D">
      <w:pPr>
        <w:jc w:val="both"/>
        <w:rPr>
          <w:i/>
        </w:rPr>
      </w:pPr>
      <w:r w:rsidRPr="001C381A">
        <w:rPr>
          <w:b/>
          <w:i/>
          <w:u w:val="single"/>
        </w:rPr>
        <w:t xml:space="preserve">Proposal </w:t>
      </w:r>
      <w:r>
        <w:rPr>
          <w:b/>
          <w:i/>
          <w:u w:val="single"/>
        </w:rPr>
        <w:t>1</w:t>
      </w:r>
      <w:r w:rsidRPr="001C381A">
        <w:rPr>
          <w:b/>
          <w:i/>
          <w:u w:val="single"/>
        </w:rPr>
        <w:t>:</w:t>
      </w:r>
      <w:r>
        <w:rPr>
          <w:i/>
        </w:rPr>
        <w:t xml:space="preserve"> For UEs with autonomous TA acquisition, the full TA is applied for PRACH transmission. For UEs with net</w:t>
      </w:r>
      <w:r w:rsidR="00A1662D">
        <w:rPr>
          <w:i/>
        </w:rPr>
        <w:t xml:space="preserve">work indicated TA, the common TA is applied for PRACH transmission. </w:t>
      </w:r>
    </w:p>
    <w:p w14:paraId="585C84EB" w14:textId="1D52FA1D" w:rsidR="00916B3D" w:rsidRDefault="00916B3D" w:rsidP="00163AAA">
      <w:pPr>
        <w:jc w:val="both"/>
      </w:pPr>
    </w:p>
    <w:p w14:paraId="1351EE0C" w14:textId="33C92ECB" w:rsidR="00916B3D" w:rsidRDefault="00916B3D" w:rsidP="00163AAA">
      <w:pPr>
        <w:jc w:val="both"/>
      </w:pPr>
      <w:r>
        <w:t xml:space="preserve">Considering the possible inaccuracy of the self-calculated TA value, additional TA signaling from network to UE is beneficial for TA refinement. </w:t>
      </w:r>
      <w:r w:rsidR="00AD52B1">
        <w:t>For example, t</w:t>
      </w:r>
      <w:r>
        <w:t>his TA command can</w:t>
      </w:r>
      <w:r w:rsidR="00A1662D">
        <w:t xml:space="preserve"> be</w:t>
      </w:r>
      <w:r w:rsidR="00AD52B1">
        <w:t xml:space="preserve"> contained</w:t>
      </w:r>
      <w:r w:rsidR="00A1662D">
        <w:t xml:space="preserve"> in random access response (RAR). </w:t>
      </w:r>
    </w:p>
    <w:p w14:paraId="618AE274" w14:textId="77777777" w:rsidR="00916B3D" w:rsidRDefault="00916B3D" w:rsidP="00163AAA">
      <w:pPr>
        <w:jc w:val="both"/>
      </w:pPr>
    </w:p>
    <w:p w14:paraId="284CBF58" w14:textId="4EB8C88E" w:rsidR="00916B3D" w:rsidRDefault="00916B3D" w:rsidP="00916B3D">
      <w:pPr>
        <w:jc w:val="both"/>
        <w:rPr>
          <w:i/>
        </w:rPr>
      </w:pPr>
      <w:r w:rsidRPr="001C381A">
        <w:rPr>
          <w:b/>
          <w:i/>
          <w:u w:val="single"/>
        </w:rPr>
        <w:t xml:space="preserve">Proposal </w:t>
      </w:r>
      <w:r>
        <w:rPr>
          <w:b/>
          <w:i/>
          <w:u w:val="single"/>
        </w:rPr>
        <w:t>2</w:t>
      </w:r>
      <w:r w:rsidRPr="001C381A">
        <w:rPr>
          <w:b/>
          <w:i/>
          <w:u w:val="single"/>
        </w:rPr>
        <w:t>:</w:t>
      </w:r>
      <w:r>
        <w:rPr>
          <w:i/>
        </w:rPr>
        <w:t xml:space="preserve"> For UEs with autonomous TA acquisition, support additional </w:t>
      </w:r>
      <w:r w:rsidR="00A1662D">
        <w:rPr>
          <w:i/>
        </w:rPr>
        <w:t xml:space="preserve">signaling of </w:t>
      </w:r>
      <w:r>
        <w:rPr>
          <w:i/>
        </w:rPr>
        <w:t xml:space="preserve">TA </w:t>
      </w:r>
      <w:r w:rsidR="00A1662D">
        <w:rPr>
          <w:i/>
        </w:rPr>
        <w:t xml:space="preserve">command </w:t>
      </w:r>
      <w:r>
        <w:rPr>
          <w:i/>
        </w:rPr>
        <w:t>from network to UE for TA refinement</w:t>
      </w:r>
      <w:r w:rsidR="00A1662D">
        <w:rPr>
          <w:i/>
        </w:rPr>
        <w:t>.</w:t>
      </w:r>
    </w:p>
    <w:p w14:paraId="74DD44DE" w14:textId="599D47DE" w:rsidR="00931124" w:rsidRDefault="00931124" w:rsidP="00163AAA">
      <w:pPr>
        <w:jc w:val="both"/>
        <w:rPr>
          <w:i/>
        </w:rPr>
      </w:pPr>
    </w:p>
    <w:p w14:paraId="19601213" w14:textId="10E77F36" w:rsidR="00B307BA" w:rsidRDefault="00AC7BD5" w:rsidP="00163AAA">
      <w:pPr>
        <w:jc w:val="both"/>
        <w:rPr>
          <w:i/>
        </w:rPr>
      </w:pPr>
      <w:r>
        <w:rPr>
          <w:iCs/>
        </w:rPr>
        <w:t>To support TA indication to</w:t>
      </w:r>
      <w:r w:rsidR="00A1662D" w:rsidRPr="00A1662D">
        <w:rPr>
          <w:iCs/>
        </w:rPr>
        <w:t xml:space="preserve"> UEs</w:t>
      </w:r>
      <w:r>
        <w:rPr>
          <w:iCs/>
        </w:rPr>
        <w:t>, network broadcast</w:t>
      </w:r>
      <w:r w:rsidR="009B6C70">
        <w:rPr>
          <w:iCs/>
        </w:rPr>
        <w:t>s</w:t>
      </w:r>
      <w:r>
        <w:rPr>
          <w:iCs/>
        </w:rPr>
        <w:t xml:space="preserve"> common TA which is calculated based on the distance between </w:t>
      </w:r>
      <w:r w:rsidR="009B6C70">
        <w:rPr>
          <w:iCs/>
        </w:rPr>
        <w:t xml:space="preserve">a </w:t>
      </w:r>
      <w:r>
        <w:rPr>
          <w:iCs/>
        </w:rPr>
        <w:t>reference point and gNB.</w:t>
      </w:r>
      <w:r w:rsidR="009B6C70">
        <w:rPr>
          <w:iCs/>
        </w:rPr>
        <w:t xml:space="preserve"> It was agreed that a single reference point per beam is used as baseline. It is open whether multiple reference points per beam are used for common TA </w:t>
      </w:r>
      <w:r w:rsidR="009B6C70">
        <w:rPr>
          <w:iCs/>
        </w:rPr>
        <w:lastRenderedPageBreak/>
        <w:t xml:space="preserve">calculation. </w:t>
      </w:r>
      <w:r w:rsidR="001C3919">
        <w:rPr>
          <w:iCs/>
        </w:rPr>
        <w:t>The</w:t>
      </w:r>
      <w:r w:rsidR="009B6C70">
        <w:rPr>
          <w:iCs/>
        </w:rPr>
        <w:t xml:space="preserve"> introduction of multiple reference points </w:t>
      </w:r>
      <w:r w:rsidR="00BC56FA">
        <w:rPr>
          <w:iCs/>
        </w:rPr>
        <w:t xml:space="preserve">seems to </w:t>
      </w:r>
      <w:r w:rsidR="001C3919">
        <w:rPr>
          <w:iCs/>
        </w:rPr>
        <w:t xml:space="preserve">complicate the system. Network needs to define multiple reference points and broadcast multiple TA values. </w:t>
      </w:r>
      <w:r w:rsidR="00BC56FA">
        <w:rPr>
          <w:iCs/>
        </w:rPr>
        <w:t xml:space="preserve">Some additional procedures are needed to associate UE with a </w:t>
      </w:r>
      <w:r w:rsidR="001C3919">
        <w:rPr>
          <w:iCs/>
        </w:rPr>
        <w:t>reference point</w:t>
      </w:r>
      <w:r w:rsidR="00BC56FA">
        <w:rPr>
          <w:iCs/>
        </w:rPr>
        <w:t xml:space="preserve">. On the other hand, the advantage of setting multiple reference points is to reduce TA signaling overhead, which can be achieved via different approaches. Hence, it is not preferred to introduce multiple reference points per </w:t>
      </w:r>
      <w:r w:rsidR="005A3357">
        <w:rPr>
          <w:iCs/>
        </w:rPr>
        <w:t xml:space="preserve">beam for common TA calculation. </w:t>
      </w:r>
    </w:p>
    <w:p w14:paraId="337D66B7" w14:textId="77777777" w:rsidR="00931124" w:rsidRDefault="00931124" w:rsidP="00163AAA">
      <w:pPr>
        <w:jc w:val="both"/>
        <w:rPr>
          <w:i/>
        </w:rPr>
      </w:pPr>
    </w:p>
    <w:p w14:paraId="10D8403A" w14:textId="0D92EF07" w:rsidR="00931124" w:rsidRDefault="00931124" w:rsidP="00163AAA">
      <w:pPr>
        <w:jc w:val="both"/>
        <w:rPr>
          <w:i/>
        </w:rPr>
      </w:pPr>
      <w:r w:rsidRPr="001C381A">
        <w:rPr>
          <w:b/>
          <w:i/>
          <w:u w:val="single"/>
        </w:rPr>
        <w:t xml:space="preserve">Proposal </w:t>
      </w:r>
      <w:r w:rsidR="00A1662D">
        <w:rPr>
          <w:b/>
          <w:i/>
          <w:u w:val="single"/>
        </w:rPr>
        <w:t>3</w:t>
      </w:r>
      <w:r w:rsidRPr="001C381A">
        <w:rPr>
          <w:b/>
          <w:i/>
          <w:u w:val="single"/>
        </w:rPr>
        <w:t>:</w:t>
      </w:r>
      <w:r>
        <w:rPr>
          <w:i/>
        </w:rPr>
        <w:t xml:space="preserve"> </w:t>
      </w:r>
      <w:r w:rsidR="005A3357">
        <w:rPr>
          <w:i/>
        </w:rPr>
        <w:t>M</w:t>
      </w:r>
      <w:r>
        <w:rPr>
          <w:i/>
        </w:rPr>
        <w:t xml:space="preserve">ultiple reference points per beam </w:t>
      </w:r>
      <w:r w:rsidR="005A3357">
        <w:rPr>
          <w:i/>
        </w:rPr>
        <w:t>are</w:t>
      </w:r>
      <w:r>
        <w:rPr>
          <w:i/>
        </w:rPr>
        <w:t xml:space="preserve"> not supported for common TA calculation.  </w:t>
      </w:r>
    </w:p>
    <w:p w14:paraId="1C8968B8" w14:textId="113A1C87" w:rsidR="00163AAA" w:rsidRDefault="00163AAA" w:rsidP="00163AAA">
      <w:pPr>
        <w:jc w:val="both"/>
      </w:pPr>
    </w:p>
    <w:p w14:paraId="6043317A" w14:textId="0FACFCB6" w:rsidR="004063E9" w:rsidRDefault="00495F3B" w:rsidP="009970CC">
      <w:pPr>
        <w:pStyle w:val="Heading2"/>
        <w:jc w:val="both"/>
      </w:pPr>
      <w:r>
        <w:t xml:space="preserve">Timing advance command </w:t>
      </w:r>
    </w:p>
    <w:p w14:paraId="18144D67" w14:textId="6FF4FA9D" w:rsidR="009970CC" w:rsidRDefault="00495F3B" w:rsidP="009970CC">
      <w:pPr>
        <w:jc w:val="both"/>
      </w:pPr>
      <w:r>
        <w:t xml:space="preserve">In NR initial access, the RAR message from gNB contains </w:t>
      </w:r>
      <w:r w:rsidR="006B7F7B">
        <w:t xml:space="preserve">a 12-bit field of </w:t>
      </w:r>
      <w:r>
        <w:t>timing advance</w:t>
      </w:r>
      <w:r w:rsidR="008C6996">
        <w:t xml:space="preserve"> (TA)</w:t>
      </w:r>
      <w:r>
        <w:t xml:space="preserve"> command</w:t>
      </w:r>
      <w:r w:rsidR="006B7F7B">
        <w:t xml:space="preserve">. This field indicates the index value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=0,…,3846</m:t>
        </m:r>
      </m:oMath>
      <w:r w:rsidR="006B7F7B">
        <w:t xml:space="preserve"> used to control the amount of timing adjustment. For the subsequent uplink transmissions, a timing advance value is calculated as </w:t>
      </w:r>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⋅16⋅64/</m:t>
        </m:r>
        <m:sSup>
          <m:sSupPr>
            <m:ctrlPr>
              <w:rPr>
                <w:rFonts w:ascii="Cambria Math" w:hAnsi="Cambria Math"/>
                <w:i/>
              </w:rPr>
            </m:ctrlPr>
          </m:sSupPr>
          <m:e>
            <m:r>
              <w:rPr>
                <w:rFonts w:ascii="Cambria Math" w:hAnsi="Cambria Math"/>
              </w:rPr>
              <m:t>2</m:t>
            </m:r>
          </m:e>
          <m:sup>
            <m:r>
              <w:rPr>
                <w:rFonts w:ascii="Cambria Math" w:hAnsi="Cambria Math"/>
              </w:rPr>
              <m:t>μ</m:t>
            </m:r>
          </m:sup>
        </m:sSup>
      </m:oMath>
      <w:r w:rsidR="006B7F7B">
        <w:t xml:space="preserve">, where </w:t>
      </w:r>
      <m:oMath>
        <m:r>
          <w:rPr>
            <w:rFonts w:ascii="Cambria Math" w:hAnsi="Cambria Math"/>
          </w:rPr>
          <m:t>μ</m:t>
        </m:r>
      </m:oMath>
      <w:r w:rsidR="006B7F7B">
        <w:t xml:space="preserve"> is the SCS of the first uplink transmission. It can be seen that this timing advance value is upper bound by 2 ms at </w:t>
      </w:r>
      <m:oMath>
        <m:r>
          <w:rPr>
            <w:rFonts w:ascii="Cambria Math" w:hAnsi="Cambria Math"/>
          </w:rPr>
          <m:t>μ=0</m:t>
        </m:r>
      </m:oMath>
      <w:r w:rsidR="006B7F7B">
        <w:t>.</w:t>
      </w:r>
    </w:p>
    <w:p w14:paraId="2D402D60" w14:textId="2DEB6F5D" w:rsidR="006B7F7B" w:rsidRDefault="006B7F7B" w:rsidP="009970CC">
      <w:pPr>
        <w:jc w:val="both"/>
      </w:pPr>
    </w:p>
    <w:p w14:paraId="1A8E05B8" w14:textId="66C15B1C" w:rsidR="00CF5014" w:rsidRDefault="006B7F7B" w:rsidP="009970CC">
      <w:pPr>
        <w:jc w:val="both"/>
      </w:pPr>
      <w:r>
        <w:t>In NTN, a single reference point per beam is considered as the baseline. This reference point is used to calculate common TA</w:t>
      </w:r>
      <w:r w:rsidR="008C6996">
        <w:t xml:space="preserve">. The UE-specific differential TA is set as the </w:t>
      </w:r>
      <w:proofErr w:type="gramStart"/>
      <w:r w:rsidR="008C6996">
        <w:t>round trip</w:t>
      </w:r>
      <w:proofErr w:type="gramEnd"/>
      <w:r w:rsidR="008C6996">
        <w:t xml:space="preserve"> time (RTT) between UE and gNB minus the RTT between reference point and gNB. It is known </w:t>
      </w:r>
      <w:r w:rsidR="00CF3A15">
        <w:fldChar w:fldCharType="begin"/>
      </w:r>
      <w:r w:rsidR="00CF3A15">
        <w:instrText xml:space="preserve"> REF _Ref30519541 \r \h </w:instrText>
      </w:r>
      <w:r w:rsidR="00CF3A15">
        <w:fldChar w:fldCharType="separate"/>
      </w:r>
      <w:r w:rsidR="00EB0655">
        <w:t>[3]</w:t>
      </w:r>
      <w:r w:rsidR="00CF3A15">
        <w:fldChar w:fldCharType="end"/>
      </w:r>
      <w:r w:rsidR="00CF3A15">
        <w:t xml:space="preserve"> </w:t>
      </w:r>
      <w:r w:rsidR="008C6996">
        <w:t>that the maximum differential delay is 10.3 ms for GEO, 3.12 ms for LEO with 600 km altitude, and 3.18 ms for LEO with 1200 km altitude.</w:t>
      </w:r>
      <w:r w:rsidR="00941FF9">
        <w:t xml:space="preserve"> These maximum differential delay exceeds the maximum TA value </w:t>
      </w:r>
      <w:r w:rsidR="002B1B50">
        <w:t xml:space="preserve">expressible </w:t>
      </w:r>
      <w:r w:rsidR="00941FF9">
        <w:t xml:space="preserve">in the existing RAR message. Hence, some enhancements are needed for the TA command in RAR. </w:t>
      </w:r>
    </w:p>
    <w:p w14:paraId="0836BB90" w14:textId="77777777" w:rsidR="00941FF9" w:rsidRDefault="00941FF9" w:rsidP="009970CC">
      <w:pPr>
        <w:jc w:val="both"/>
      </w:pPr>
    </w:p>
    <w:p w14:paraId="72370B61" w14:textId="4174692C" w:rsidR="00941FF9" w:rsidRPr="00B03A95" w:rsidRDefault="00941FF9" w:rsidP="00FB7153">
      <w:pPr>
        <w:jc w:val="both"/>
        <w:rPr>
          <w:strike/>
        </w:rPr>
      </w:pPr>
      <w:r w:rsidRPr="001C381A">
        <w:rPr>
          <w:b/>
          <w:i/>
          <w:u w:val="single"/>
        </w:rPr>
        <w:t xml:space="preserve">Proposal </w:t>
      </w:r>
      <w:r w:rsidR="005A3357">
        <w:rPr>
          <w:b/>
          <w:i/>
          <w:u w:val="single"/>
        </w:rPr>
        <w:t>4</w:t>
      </w:r>
      <w:r w:rsidRPr="001C381A">
        <w:rPr>
          <w:b/>
          <w:i/>
          <w:u w:val="single"/>
        </w:rPr>
        <w:t>:</w:t>
      </w:r>
      <w:r>
        <w:rPr>
          <w:i/>
        </w:rPr>
        <w:t xml:space="preserve"> </w:t>
      </w:r>
      <w:r w:rsidR="00FB7153">
        <w:rPr>
          <w:i/>
        </w:rPr>
        <w:t>T</w:t>
      </w:r>
      <w:r w:rsidR="00B03A95">
        <w:rPr>
          <w:i/>
        </w:rPr>
        <w:t>he TA command in RAR</w:t>
      </w:r>
      <w:r w:rsidR="00FB7153">
        <w:rPr>
          <w:i/>
        </w:rPr>
        <w:t xml:space="preserve"> needs to be enhanced to indicate larger TA values.</w:t>
      </w:r>
    </w:p>
    <w:p w14:paraId="35CB991A" w14:textId="5E6A2381" w:rsidR="001F0636" w:rsidRDefault="001F0636" w:rsidP="001F0636">
      <w:pPr>
        <w:jc w:val="both"/>
        <w:rPr>
          <w:i/>
        </w:rPr>
      </w:pPr>
    </w:p>
    <w:p w14:paraId="58CD258F" w14:textId="6D0BBB27" w:rsidR="00D14FF8" w:rsidRDefault="00D14FF8" w:rsidP="00D14FF8">
      <w:pPr>
        <w:pStyle w:val="Heading2"/>
        <w:jc w:val="both"/>
      </w:pPr>
      <w:r>
        <w:t xml:space="preserve">RACH enhancement </w:t>
      </w:r>
    </w:p>
    <w:p w14:paraId="28E0F2BE" w14:textId="4CC0BFD8" w:rsidR="00D14FF8" w:rsidRDefault="00D14FF8" w:rsidP="001F0636">
      <w:pPr>
        <w:jc w:val="both"/>
        <w:rPr>
          <w:iCs/>
        </w:rPr>
      </w:pPr>
      <w:r>
        <w:rPr>
          <w:iCs/>
        </w:rPr>
        <w:t xml:space="preserve">NTN cell has large differential delay due to large cell size. Subsequently, the RAR window size needs to be increased, at least for UEs without location information. It is mentioned </w:t>
      </w:r>
      <w:r>
        <w:rPr>
          <w:iCs/>
        </w:rPr>
        <w:fldChar w:fldCharType="begin"/>
      </w:r>
      <w:r>
        <w:rPr>
          <w:iCs/>
        </w:rPr>
        <w:instrText xml:space="preserve"> REF _Ref30519541 \r \h </w:instrText>
      </w:r>
      <w:r>
        <w:rPr>
          <w:iCs/>
        </w:rPr>
      </w:r>
      <w:r>
        <w:rPr>
          <w:iCs/>
        </w:rPr>
        <w:fldChar w:fldCharType="separate"/>
      </w:r>
      <w:r w:rsidR="00EB0655">
        <w:rPr>
          <w:iCs/>
        </w:rPr>
        <w:t>[3]</w:t>
      </w:r>
      <w:r>
        <w:rPr>
          <w:iCs/>
        </w:rPr>
        <w:fldChar w:fldCharType="end"/>
      </w:r>
      <w:r>
        <w:rPr>
          <w:iCs/>
        </w:rPr>
        <w:t xml:space="preserve"> that the RAR window size should be at least 2 times maximum delay differenc</w:t>
      </w:r>
      <w:r w:rsidR="00AA6253">
        <w:rPr>
          <w:iCs/>
        </w:rPr>
        <w:t>e. The</w:t>
      </w:r>
      <w:r w:rsidR="009E6C5F">
        <w:rPr>
          <w:iCs/>
        </w:rPr>
        <w:t xml:space="preserve"> maximum </w:t>
      </w:r>
      <w:r w:rsidR="00AA6253">
        <w:rPr>
          <w:iCs/>
        </w:rPr>
        <w:t>RAR window size in 4-step RACH is 10 ms</w:t>
      </w:r>
      <w:r w:rsidR="00B6798E">
        <w:rPr>
          <w:iCs/>
        </w:rPr>
        <w:t xml:space="preserve"> in license</w:t>
      </w:r>
      <w:r w:rsidR="009F7807">
        <w:rPr>
          <w:iCs/>
        </w:rPr>
        <w:t>d</w:t>
      </w:r>
      <w:r w:rsidR="00B6798E">
        <w:rPr>
          <w:iCs/>
        </w:rPr>
        <w:t xml:space="preserve"> band</w:t>
      </w:r>
      <w:r w:rsidR="00AA6253">
        <w:rPr>
          <w:iCs/>
        </w:rPr>
        <w:t>, while the maximum delay difference of GEO is 10.3 ms. Hence, it is necessary to at least double the RAR window size for GEO NTN.</w:t>
      </w:r>
    </w:p>
    <w:p w14:paraId="40162AEF" w14:textId="77777777" w:rsidR="00AA6253" w:rsidRDefault="00AA6253" w:rsidP="001F0636">
      <w:pPr>
        <w:jc w:val="both"/>
        <w:rPr>
          <w:iCs/>
        </w:rPr>
      </w:pPr>
    </w:p>
    <w:p w14:paraId="4CF91256" w14:textId="41532A76" w:rsidR="00AA6253" w:rsidRDefault="00AA6253" w:rsidP="001F0636">
      <w:pPr>
        <w:jc w:val="both"/>
        <w:rPr>
          <w:iCs/>
        </w:rPr>
      </w:pPr>
      <w:r w:rsidRPr="001C381A">
        <w:rPr>
          <w:b/>
          <w:i/>
          <w:u w:val="single"/>
        </w:rPr>
        <w:t xml:space="preserve">Proposal </w:t>
      </w:r>
      <w:r w:rsidR="00FB7153">
        <w:rPr>
          <w:b/>
          <w:i/>
          <w:u w:val="single"/>
        </w:rPr>
        <w:t>5</w:t>
      </w:r>
      <w:r w:rsidRPr="001C381A">
        <w:rPr>
          <w:b/>
          <w:i/>
          <w:u w:val="single"/>
        </w:rPr>
        <w:t>:</w:t>
      </w:r>
      <w:r>
        <w:rPr>
          <w:i/>
        </w:rPr>
        <w:t xml:space="preserve"> The </w:t>
      </w:r>
      <w:r w:rsidR="00AD3CF7">
        <w:rPr>
          <w:i/>
        </w:rPr>
        <w:t xml:space="preserve">maximum </w:t>
      </w:r>
      <w:r>
        <w:rPr>
          <w:i/>
        </w:rPr>
        <w:t xml:space="preserve">RAR window size </w:t>
      </w:r>
      <w:r w:rsidR="009E6C5F">
        <w:rPr>
          <w:i/>
        </w:rPr>
        <w:t xml:space="preserve">in 4-step RACH </w:t>
      </w:r>
      <w:r>
        <w:rPr>
          <w:i/>
        </w:rPr>
        <w:t>should be at least doubled</w:t>
      </w:r>
      <w:r w:rsidR="009E6C5F">
        <w:rPr>
          <w:i/>
        </w:rPr>
        <w:t xml:space="preserve"> for GEO NTN</w:t>
      </w:r>
      <w:r>
        <w:rPr>
          <w:i/>
        </w:rPr>
        <w:t>.</w:t>
      </w:r>
    </w:p>
    <w:p w14:paraId="73552CF0" w14:textId="05C5C98A" w:rsidR="009970CC" w:rsidRDefault="009970CC" w:rsidP="00145FE2">
      <w:pPr>
        <w:rPr>
          <w:rFonts w:eastAsia="SimSun"/>
          <w:b/>
          <w:i/>
          <w:sz w:val="22"/>
          <w:szCs w:val="22"/>
        </w:rPr>
      </w:pPr>
    </w:p>
    <w:p w14:paraId="0FD16F27" w14:textId="186A709E" w:rsidR="006F26E1" w:rsidRDefault="006F26E1" w:rsidP="006F26E1">
      <w:pPr>
        <w:jc w:val="both"/>
        <w:rPr>
          <w:rFonts w:eastAsia="SimSun"/>
          <w:bCs/>
          <w:iCs/>
          <w:sz w:val="22"/>
          <w:szCs w:val="22"/>
        </w:rPr>
      </w:pPr>
      <w:r>
        <w:rPr>
          <w:rFonts w:eastAsia="SimSun"/>
          <w:bCs/>
          <w:iCs/>
          <w:sz w:val="22"/>
          <w:szCs w:val="22"/>
        </w:rPr>
        <w:t xml:space="preserve">In 2-step RACH, the RAR window size is extended to 40 ms to allow the retransmissions of MsgB in case the ACK is not received at gNB. However, this scheme does not work for NTN due to the large propagation delay. </w:t>
      </w:r>
      <w:r w:rsidR="0038217B">
        <w:rPr>
          <w:rFonts w:eastAsia="SimSun"/>
          <w:bCs/>
          <w:iCs/>
          <w:sz w:val="22"/>
          <w:szCs w:val="22"/>
        </w:rPr>
        <w:t xml:space="preserve">To achieve the reliable transmissions of MsgB, </w:t>
      </w:r>
      <w:r w:rsidR="00FC01A0">
        <w:rPr>
          <w:rFonts w:eastAsia="SimSun"/>
          <w:bCs/>
          <w:iCs/>
          <w:sz w:val="22"/>
          <w:szCs w:val="22"/>
        </w:rPr>
        <w:t>gNB</w:t>
      </w:r>
      <w:r w:rsidR="0038217B">
        <w:rPr>
          <w:rFonts w:eastAsia="SimSun"/>
          <w:bCs/>
          <w:iCs/>
          <w:sz w:val="22"/>
          <w:szCs w:val="22"/>
        </w:rPr>
        <w:t xml:space="preserve"> could blindly retransmit MsgB, rather than </w:t>
      </w:r>
      <w:proofErr w:type="gramStart"/>
      <w:r w:rsidR="0038217B">
        <w:rPr>
          <w:rFonts w:eastAsia="SimSun"/>
          <w:bCs/>
          <w:iCs/>
          <w:sz w:val="22"/>
          <w:szCs w:val="22"/>
        </w:rPr>
        <w:t>feedback based</w:t>
      </w:r>
      <w:proofErr w:type="gramEnd"/>
      <w:r w:rsidR="0038217B">
        <w:rPr>
          <w:rFonts w:eastAsia="SimSun"/>
          <w:bCs/>
          <w:iCs/>
          <w:sz w:val="22"/>
          <w:szCs w:val="22"/>
        </w:rPr>
        <w:t xml:space="preserve"> retransmissions. </w:t>
      </w:r>
    </w:p>
    <w:p w14:paraId="6BE8102A" w14:textId="77777777" w:rsidR="0038217B" w:rsidRDefault="0038217B" w:rsidP="006F26E1">
      <w:pPr>
        <w:jc w:val="both"/>
        <w:rPr>
          <w:rFonts w:eastAsia="SimSun"/>
          <w:bCs/>
          <w:iCs/>
          <w:sz w:val="22"/>
          <w:szCs w:val="22"/>
        </w:rPr>
      </w:pPr>
    </w:p>
    <w:p w14:paraId="0239BDA5" w14:textId="041F0F08" w:rsidR="006F26E1" w:rsidRDefault="0038217B" w:rsidP="006F26E1">
      <w:pPr>
        <w:jc w:val="both"/>
        <w:rPr>
          <w:rFonts w:eastAsia="SimSun"/>
          <w:bCs/>
          <w:iCs/>
          <w:sz w:val="22"/>
          <w:szCs w:val="22"/>
        </w:rPr>
      </w:pPr>
      <w:r w:rsidRPr="001C381A">
        <w:rPr>
          <w:b/>
          <w:i/>
          <w:u w:val="single"/>
        </w:rPr>
        <w:t xml:space="preserve">Proposal </w:t>
      </w:r>
      <w:r w:rsidR="00FB7153">
        <w:rPr>
          <w:b/>
          <w:i/>
          <w:u w:val="single"/>
        </w:rPr>
        <w:t>6</w:t>
      </w:r>
      <w:r w:rsidRPr="001C381A">
        <w:rPr>
          <w:b/>
          <w:i/>
          <w:u w:val="single"/>
        </w:rPr>
        <w:t>:</w:t>
      </w:r>
      <w:r>
        <w:rPr>
          <w:i/>
        </w:rPr>
        <w:t xml:space="preserve"> Consider blind retransmissions of MsgB in 2-step RACH in NTN. </w:t>
      </w:r>
    </w:p>
    <w:p w14:paraId="69BBED4B" w14:textId="77777777" w:rsidR="006F26E1" w:rsidRPr="006F26E1" w:rsidRDefault="006F26E1" w:rsidP="006F26E1">
      <w:pPr>
        <w:jc w:val="both"/>
        <w:rPr>
          <w:rFonts w:eastAsia="SimSun"/>
          <w:bCs/>
          <w:iCs/>
          <w:sz w:val="22"/>
          <w:szCs w:val="22"/>
        </w:rPr>
      </w:pPr>
    </w:p>
    <w:p w14:paraId="2896E657" w14:textId="2DF29AD0" w:rsidR="00854A60" w:rsidRPr="00A6576F" w:rsidRDefault="009C5A97" w:rsidP="00FB330B">
      <w:pPr>
        <w:pStyle w:val="Heading1"/>
      </w:pPr>
      <w:r w:rsidRPr="00A6576F">
        <w:t>Conclusion</w:t>
      </w:r>
    </w:p>
    <w:p w14:paraId="1C116919" w14:textId="4FCCDF90"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1F0636">
        <w:rPr>
          <w:szCs w:val="20"/>
        </w:rPr>
        <w:t>timing advance</w:t>
      </w:r>
      <w:r w:rsidR="009C0798">
        <w:rPr>
          <w:szCs w:val="20"/>
        </w:rPr>
        <w:t xml:space="preserve"> enhancements for NTN. </w:t>
      </w:r>
      <w:r w:rsidR="009C0798">
        <w:t xml:space="preserve">Our proposals are as follows: </w:t>
      </w:r>
    </w:p>
    <w:p w14:paraId="30113A67" w14:textId="1A189422" w:rsidR="00CA253C" w:rsidRDefault="00CA253C" w:rsidP="009C0798">
      <w:pPr>
        <w:jc w:val="both"/>
      </w:pPr>
    </w:p>
    <w:p w14:paraId="5C6F3F06" w14:textId="77777777" w:rsidR="00803443" w:rsidRDefault="00803443" w:rsidP="00803443">
      <w:pPr>
        <w:jc w:val="both"/>
        <w:rPr>
          <w:i/>
        </w:rPr>
      </w:pPr>
      <w:r w:rsidRPr="001C381A">
        <w:rPr>
          <w:b/>
          <w:i/>
          <w:u w:val="single"/>
        </w:rPr>
        <w:t xml:space="preserve">Proposal </w:t>
      </w:r>
      <w:r>
        <w:rPr>
          <w:b/>
          <w:i/>
          <w:u w:val="single"/>
        </w:rPr>
        <w:t>1</w:t>
      </w:r>
      <w:r w:rsidRPr="001C381A">
        <w:rPr>
          <w:b/>
          <w:i/>
          <w:u w:val="single"/>
        </w:rPr>
        <w:t>:</w:t>
      </w:r>
      <w:r>
        <w:rPr>
          <w:i/>
        </w:rPr>
        <w:t xml:space="preserve"> For UEs with autonomous TA acquisition, the full TA is applied for PRACH transmission. For UEs with network indicated TA, the common TA is applied for PRACH transmission. </w:t>
      </w:r>
    </w:p>
    <w:p w14:paraId="3E3B2133" w14:textId="77777777" w:rsidR="001F0636" w:rsidRDefault="001F0636" w:rsidP="001F0636">
      <w:pPr>
        <w:jc w:val="both"/>
        <w:rPr>
          <w:b/>
          <w:i/>
          <w:u w:val="single"/>
        </w:rPr>
      </w:pPr>
    </w:p>
    <w:p w14:paraId="2325ED8B" w14:textId="77777777" w:rsidR="00803443" w:rsidRDefault="00803443" w:rsidP="00803443">
      <w:pPr>
        <w:jc w:val="both"/>
        <w:rPr>
          <w:i/>
        </w:rPr>
      </w:pPr>
      <w:r w:rsidRPr="001C381A">
        <w:rPr>
          <w:b/>
          <w:i/>
          <w:u w:val="single"/>
        </w:rPr>
        <w:t xml:space="preserve">Proposal </w:t>
      </w:r>
      <w:r>
        <w:rPr>
          <w:b/>
          <w:i/>
          <w:u w:val="single"/>
        </w:rPr>
        <w:t>2</w:t>
      </w:r>
      <w:r w:rsidRPr="001C381A">
        <w:rPr>
          <w:b/>
          <w:i/>
          <w:u w:val="single"/>
        </w:rPr>
        <w:t>:</w:t>
      </w:r>
      <w:r>
        <w:rPr>
          <w:i/>
        </w:rPr>
        <w:t xml:space="preserve"> For UEs with autonomous TA acquisition, support additional signaling of TA command from network to UE for TA refinement.</w:t>
      </w:r>
    </w:p>
    <w:p w14:paraId="24DF57F9" w14:textId="77777777" w:rsidR="001F0636" w:rsidRDefault="001F0636" w:rsidP="001F0636">
      <w:pPr>
        <w:jc w:val="both"/>
        <w:rPr>
          <w:i/>
        </w:rPr>
      </w:pPr>
    </w:p>
    <w:p w14:paraId="31C378CC" w14:textId="77777777" w:rsidR="00803443" w:rsidRDefault="00803443" w:rsidP="00803443">
      <w:pPr>
        <w:jc w:val="both"/>
        <w:rPr>
          <w:i/>
        </w:rPr>
      </w:pPr>
      <w:r w:rsidRPr="001C381A">
        <w:rPr>
          <w:b/>
          <w:i/>
          <w:u w:val="single"/>
        </w:rPr>
        <w:t xml:space="preserve">Proposal </w:t>
      </w:r>
      <w:r>
        <w:rPr>
          <w:b/>
          <w:i/>
          <w:u w:val="single"/>
        </w:rPr>
        <w:t>3</w:t>
      </w:r>
      <w:r w:rsidRPr="001C381A">
        <w:rPr>
          <w:b/>
          <w:i/>
          <w:u w:val="single"/>
        </w:rPr>
        <w:t>:</w:t>
      </w:r>
      <w:r>
        <w:rPr>
          <w:i/>
        </w:rPr>
        <w:t xml:space="preserve"> Multiple reference points per beam are not supported for common TA calculation.  </w:t>
      </w:r>
    </w:p>
    <w:p w14:paraId="3BF79A18" w14:textId="77777777" w:rsidR="001F0636" w:rsidRDefault="001F0636" w:rsidP="009C0798">
      <w:pPr>
        <w:jc w:val="both"/>
      </w:pPr>
    </w:p>
    <w:p w14:paraId="516F668D" w14:textId="77777777" w:rsidR="00803443" w:rsidRPr="00B03A95" w:rsidRDefault="00803443" w:rsidP="00803443">
      <w:pPr>
        <w:jc w:val="both"/>
        <w:rPr>
          <w:strike/>
        </w:rPr>
      </w:pPr>
      <w:r w:rsidRPr="001C381A">
        <w:rPr>
          <w:b/>
          <w:i/>
          <w:u w:val="single"/>
        </w:rPr>
        <w:t xml:space="preserve">Proposal </w:t>
      </w:r>
      <w:r>
        <w:rPr>
          <w:b/>
          <w:i/>
          <w:u w:val="single"/>
        </w:rPr>
        <w:t>4</w:t>
      </w:r>
      <w:r w:rsidRPr="001C381A">
        <w:rPr>
          <w:b/>
          <w:i/>
          <w:u w:val="single"/>
        </w:rPr>
        <w:t>:</w:t>
      </w:r>
      <w:r>
        <w:rPr>
          <w:i/>
        </w:rPr>
        <w:t xml:space="preserve"> The TA command in RAR needs to be enhanced to indicate larger TA values.</w:t>
      </w:r>
    </w:p>
    <w:p w14:paraId="2D98E637" w14:textId="77777777" w:rsidR="0038217B" w:rsidRDefault="0038217B" w:rsidP="0038217B">
      <w:pPr>
        <w:jc w:val="both"/>
        <w:rPr>
          <w:b/>
          <w:i/>
          <w:u w:val="single"/>
        </w:rPr>
      </w:pPr>
    </w:p>
    <w:p w14:paraId="482D4093" w14:textId="27DF6D64" w:rsidR="0038217B" w:rsidRPr="009E6C5F" w:rsidRDefault="009E6C5F" w:rsidP="0038217B">
      <w:pPr>
        <w:jc w:val="both"/>
        <w:rPr>
          <w:iCs/>
        </w:rPr>
      </w:pPr>
      <w:r w:rsidRPr="001C381A">
        <w:rPr>
          <w:b/>
          <w:i/>
          <w:u w:val="single"/>
        </w:rPr>
        <w:t xml:space="preserve">Proposal </w:t>
      </w:r>
      <w:r w:rsidR="00FB7153">
        <w:rPr>
          <w:b/>
          <w:i/>
          <w:u w:val="single"/>
        </w:rPr>
        <w:t>5</w:t>
      </w:r>
      <w:r w:rsidRPr="001C381A">
        <w:rPr>
          <w:b/>
          <w:i/>
          <w:u w:val="single"/>
        </w:rPr>
        <w:t>:</w:t>
      </w:r>
      <w:r>
        <w:rPr>
          <w:i/>
        </w:rPr>
        <w:t xml:space="preserve"> The RAR window size in 4-step RACH should be at least doubled for GEO NTN.</w:t>
      </w:r>
    </w:p>
    <w:p w14:paraId="3FA0BBC9" w14:textId="49912671" w:rsidR="0038217B" w:rsidRDefault="0038217B" w:rsidP="0038217B">
      <w:pPr>
        <w:jc w:val="both"/>
        <w:rPr>
          <w:rFonts w:eastAsia="SimSun"/>
          <w:bCs/>
          <w:iCs/>
          <w:sz w:val="22"/>
          <w:szCs w:val="22"/>
        </w:rPr>
      </w:pPr>
    </w:p>
    <w:p w14:paraId="1450E2B1" w14:textId="5CB04007" w:rsidR="0038217B" w:rsidRDefault="0038217B" w:rsidP="0038217B">
      <w:pPr>
        <w:jc w:val="both"/>
        <w:rPr>
          <w:rFonts w:eastAsia="SimSun"/>
          <w:bCs/>
          <w:iCs/>
          <w:sz w:val="22"/>
          <w:szCs w:val="22"/>
        </w:rPr>
      </w:pPr>
      <w:r w:rsidRPr="001C381A">
        <w:rPr>
          <w:b/>
          <w:i/>
          <w:u w:val="single"/>
        </w:rPr>
        <w:t xml:space="preserve">Proposal </w:t>
      </w:r>
      <w:r w:rsidR="00FB7153">
        <w:rPr>
          <w:b/>
          <w:i/>
          <w:u w:val="single"/>
        </w:rPr>
        <w:t>6</w:t>
      </w:r>
      <w:r w:rsidRPr="001C381A">
        <w:rPr>
          <w:b/>
          <w:i/>
          <w:u w:val="single"/>
        </w:rPr>
        <w:t>:</w:t>
      </w:r>
      <w:r>
        <w:rPr>
          <w:i/>
        </w:rPr>
        <w:t xml:space="preserve"> Consider blind retransmissions of MsgB in 2-step RACH in NTN. </w:t>
      </w:r>
    </w:p>
    <w:p w14:paraId="35D4CBF1" w14:textId="77777777" w:rsidR="0038217B" w:rsidRDefault="0038217B" w:rsidP="000A1967">
      <w:pPr>
        <w:rPr>
          <w:rFonts w:eastAsia="MS Mincho"/>
          <w:sz w:val="22"/>
          <w:szCs w:val="22"/>
          <w:lang w:eastAsia="ja-JP"/>
        </w:rPr>
      </w:pPr>
    </w:p>
    <w:p w14:paraId="2E75F001" w14:textId="77777777" w:rsidR="007E70BB" w:rsidRPr="00A6576F" w:rsidRDefault="005C63AE" w:rsidP="007E70BB">
      <w:pPr>
        <w:pStyle w:val="Heading1"/>
      </w:pPr>
      <w:r w:rsidRPr="00A6576F">
        <w:t>References</w:t>
      </w:r>
    </w:p>
    <w:p w14:paraId="467B8D53" w14:textId="300F9B91" w:rsidR="00A6576F" w:rsidRDefault="004063E9" w:rsidP="00416D5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30442809"/>
      <w:bookmarkStart w:id="1" w:name="_Ref20471832"/>
      <w:bookmarkStart w:id="2" w:name="_Ref20563970"/>
      <w:r>
        <w:t>RP-193234, Solutions for NR to support non-terrestrial networks (NTN), Sitges, Spain, Dec. 2019.</w:t>
      </w:r>
      <w:bookmarkEnd w:id="0"/>
      <w:r>
        <w:t xml:space="preserve"> </w:t>
      </w:r>
      <w:bookmarkEnd w:id="1"/>
      <w:bookmarkEnd w:id="2"/>
    </w:p>
    <w:p w14:paraId="61CFCA90" w14:textId="50E014B9" w:rsidR="00C3675D" w:rsidRDefault="00C3675D" w:rsidP="00C3675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46861923"/>
      <w:r>
        <w:t>RP-201256, Solutions for NR to support non-terrestrial networks (NTN), Jun. 2020.</w:t>
      </w:r>
      <w:bookmarkEnd w:id="3"/>
      <w:r>
        <w:t xml:space="preserve"> </w:t>
      </w:r>
    </w:p>
    <w:p w14:paraId="6A084FB6" w14:textId="455428C5" w:rsidR="009C0798" w:rsidRDefault="009C0798" w:rsidP="009C079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30519541"/>
      <w:bookmarkStart w:id="5" w:name="_Ref30499280"/>
      <w:r>
        <w:t>3GPP TR 38.821, Solution for NR to support non terrestrial networks (NTN), v. 16.2.0, Dec. 2019.</w:t>
      </w:r>
      <w:bookmarkEnd w:id="4"/>
      <w:bookmarkEnd w:id="5"/>
    </w:p>
    <w:sectPr w:rsidR="009C0798"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4AC1AD" w14:textId="77777777" w:rsidR="002F7398" w:rsidRDefault="002F7398">
      <w:r>
        <w:separator/>
      </w:r>
    </w:p>
  </w:endnote>
  <w:endnote w:type="continuationSeparator" w:id="0">
    <w:p w14:paraId="6116ABE6" w14:textId="77777777" w:rsidR="002F7398" w:rsidRDefault="002F7398">
      <w:r>
        <w:continuationSeparator/>
      </w:r>
    </w:p>
  </w:endnote>
  <w:endnote w:type="continuationNotice" w:id="1">
    <w:p w14:paraId="1148D73B" w14:textId="77777777" w:rsidR="002F7398" w:rsidRDefault="002F73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1898B7" w14:textId="77777777" w:rsidR="002F7398" w:rsidRDefault="002F7398">
      <w:r>
        <w:separator/>
      </w:r>
    </w:p>
  </w:footnote>
  <w:footnote w:type="continuationSeparator" w:id="0">
    <w:p w14:paraId="4046DA38" w14:textId="77777777" w:rsidR="002F7398" w:rsidRDefault="002F7398">
      <w:r>
        <w:continuationSeparator/>
      </w:r>
    </w:p>
  </w:footnote>
  <w:footnote w:type="continuationNotice" w:id="1">
    <w:p w14:paraId="056A4E8F" w14:textId="77777777" w:rsidR="002F7398" w:rsidRDefault="002F73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0"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3"/>
  </w:num>
  <w:num w:numId="3">
    <w:abstractNumId w:val="9"/>
  </w:num>
  <w:num w:numId="4">
    <w:abstractNumId w:val="10"/>
  </w:num>
  <w:num w:numId="5">
    <w:abstractNumId w:val="6"/>
  </w:num>
  <w:num w:numId="6">
    <w:abstractNumId w:val="12"/>
  </w:num>
  <w:num w:numId="7">
    <w:abstractNumId w:val="17"/>
  </w:num>
  <w:num w:numId="8">
    <w:abstractNumId w:val="7"/>
  </w:num>
  <w:num w:numId="9">
    <w:abstractNumId w:val="14"/>
  </w:num>
  <w:num w:numId="10">
    <w:abstractNumId w:val="0"/>
  </w:num>
  <w:num w:numId="11">
    <w:abstractNumId w:val="19"/>
  </w:num>
  <w:num w:numId="12">
    <w:abstractNumId w:val="2"/>
  </w:num>
  <w:num w:numId="13">
    <w:abstractNumId w:val="16"/>
  </w:num>
  <w:num w:numId="14">
    <w:abstractNumId w:val="11"/>
  </w:num>
  <w:num w:numId="15">
    <w:abstractNumId w:val="20"/>
  </w:num>
  <w:num w:numId="16">
    <w:abstractNumId w:val="21"/>
  </w:num>
  <w:num w:numId="17">
    <w:abstractNumId w:val="5"/>
  </w:num>
  <w:num w:numId="18">
    <w:abstractNumId w:val="18"/>
  </w:num>
  <w:num w:numId="19">
    <w:abstractNumId w:val="8"/>
  </w:num>
  <w:num w:numId="20">
    <w:abstractNumId w:val="4"/>
  </w:num>
  <w:num w:numId="21">
    <w:abstractNumId w:val="15"/>
  </w:num>
  <w:num w:numId="22">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0AE"/>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C78"/>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B50"/>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630"/>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57C"/>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7102"/>
    <w:rsid w:val="002F7398"/>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25E"/>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05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71"/>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5FAB"/>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B17CD"/>
    <w:rsid w:val="005B1A6F"/>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6B"/>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4C2"/>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78"/>
    <w:rsid w:val="00803443"/>
    <w:rsid w:val="00803EAA"/>
    <w:rsid w:val="00803FAE"/>
    <w:rsid w:val="0080409E"/>
    <w:rsid w:val="00804745"/>
    <w:rsid w:val="0080481B"/>
    <w:rsid w:val="0080503E"/>
    <w:rsid w:val="00805290"/>
    <w:rsid w:val="0080573A"/>
    <w:rsid w:val="0080605F"/>
    <w:rsid w:val="008060AD"/>
    <w:rsid w:val="00807786"/>
    <w:rsid w:val="00807D94"/>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538F"/>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63CD"/>
    <w:rsid w:val="008C6996"/>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1FF9"/>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9F7807"/>
    <w:rsid w:val="00A00D13"/>
    <w:rsid w:val="00A00D59"/>
    <w:rsid w:val="00A01189"/>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2"/>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2B1"/>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3A95"/>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6798E"/>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4FE5"/>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82"/>
    <w:rsid w:val="00BC16D9"/>
    <w:rsid w:val="00BC1D4A"/>
    <w:rsid w:val="00BC1F30"/>
    <w:rsid w:val="00BC24C0"/>
    <w:rsid w:val="00BC25AA"/>
    <w:rsid w:val="00BC2677"/>
    <w:rsid w:val="00BC3053"/>
    <w:rsid w:val="00BC3FAD"/>
    <w:rsid w:val="00BC40B6"/>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49"/>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15"/>
    <w:rsid w:val="00CF3A80"/>
    <w:rsid w:val="00CF3B1F"/>
    <w:rsid w:val="00CF3BF6"/>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0F55"/>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46F"/>
    <w:rsid w:val="00EB0655"/>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1A0"/>
    <w:rsid w:val="00FC037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88</TotalTime>
  <Pages>3</Pages>
  <Words>1047</Words>
  <Characters>5353</Characters>
  <Application>Microsoft Office Word</Application>
  <DocSecurity>0</DocSecurity>
  <Lines>121</Lines>
  <Paragraphs>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14</cp:revision>
  <cp:lastPrinted>2020-01-28T01:17:00Z</cp:lastPrinted>
  <dcterms:created xsi:type="dcterms:W3CDTF">2020-08-03T17:00:00Z</dcterms:created>
  <dcterms:modified xsi:type="dcterms:W3CDTF">2020-08-07T19:41:00Z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